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3" w:rsidRDefault="00FF3B73" w:rsidP="00FF3B73">
      <w:pPr>
        <w:bidi/>
        <w:jc w:val="center"/>
        <w:rPr>
          <w:rFonts w:cs="B Titr"/>
          <w:sz w:val="24"/>
          <w:szCs w:val="24"/>
          <w:lang w:bidi="fa-IR"/>
        </w:rPr>
      </w:pPr>
    </w:p>
    <w:p w:rsidR="00FF3B73" w:rsidRDefault="00FF3B73" w:rsidP="00FF3B73">
      <w:pPr>
        <w:bidi/>
        <w:jc w:val="center"/>
        <w:rPr>
          <w:rFonts w:cs="B Titr"/>
          <w:sz w:val="24"/>
          <w:szCs w:val="24"/>
          <w:lang w:bidi="fa-IR"/>
        </w:rPr>
      </w:pPr>
    </w:p>
    <w:p w:rsidR="00FF3B73" w:rsidRDefault="00FF3B73" w:rsidP="00FF3B73">
      <w:pPr>
        <w:bidi/>
        <w:jc w:val="center"/>
        <w:rPr>
          <w:rFonts w:cs="B Titr"/>
          <w:sz w:val="24"/>
          <w:szCs w:val="24"/>
          <w:lang w:bidi="fa-IR"/>
        </w:rPr>
      </w:pPr>
    </w:p>
    <w:p w:rsidR="00E97A41" w:rsidRPr="00373CA7" w:rsidRDefault="00DB07AB" w:rsidP="001B0868">
      <w:pPr>
        <w:bidi/>
        <w:jc w:val="center"/>
        <w:rPr>
          <w:rFonts w:cs="B Titr"/>
          <w:sz w:val="28"/>
          <w:szCs w:val="28"/>
          <w:lang w:bidi="fa-IR"/>
        </w:rPr>
      </w:pPr>
      <w:r w:rsidRPr="00DB07A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1.75pt;margin-top:35.75pt;width:566.75pt;height:559.35pt;z-index:251661312" stroked="f">
            <v:textbox style="mso-next-textbox:#_x0000_s1030">
              <w:txbxContent>
                <w:tbl>
                  <w:tblPr>
                    <w:bidiVisual/>
                    <w:tblW w:w="11340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540"/>
                    <w:gridCol w:w="2160"/>
                    <w:gridCol w:w="5310"/>
                    <w:gridCol w:w="2970"/>
                  </w:tblGrid>
                  <w:tr w:rsidR="00DF5394" w:rsidRPr="00DE6CD7" w:rsidTr="00FF3B73">
                    <w:trPr>
                      <w:cantSplit/>
                      <w:trHeight w:val="1069"/>
                    </w:trPr>
                    <w:tc>
                      <w:tcPr>
                        <w:tcW w:w="360" w:type="dxa"/>
                        <w:textDirection w:val="btLr"/>
                      </w:tcPr>
                      <w:p w:rsidR="00DF5394" w:rsidRPr="00DE6CD7" w:rsidRDefault="00DF5394" w:rsidP="00DE6CD7">
                        <w:pPr>
                          <w:bidi/>
                          <w:ind w:left="113" w:right="113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540" w:type="dxa"/>
                        <w:textDirection w:val="btLr"/>
                        <w:vAlign w:val="center"/>
                      </w:tcPr>
                      <w:p w:rsidR="00DF5394" w:rsidRPr="00DE6CD7" w:rsidRDefault="00DF5394" w:rsidP="00DE6CD7">
                        <w:pPr>
                          <w:bidi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DF5394" w:rsidRPr="00DE6CD7" w:rsidRDefault="00DF5394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5310" w:type="dxa"/>
                        <w:vAlign w:val="center"/>
                      </w:tcPr>
                      <w:p w:rsidR="00DF5394" w:rsidRPr="00DE6CD7" w:rsidRDefault="00DF5394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2970" w:type="dxa"/>
                        <w:vAlign w:val="center"/>
                      </w:tcPr>
                      <w:p w:rsidR="00DF5394" w:rsidRPr="00DE6CD7" w:rsidRDefault="00DF5394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عملکرد</w:t>
                        </w:r>
                      </w:p>
                    </w:tc>
                  </w:tr>
                  <w:tr w:rsidR="008F7359" w:rsidRPr="00DE6CD7" w:rsidTr="00FF3B73">
                    <w:trPr>
                      <w:trHeight w:val="988"/>
                    </w:trPr>
                    <w:tc>
                      <w:tcPr>
                        <w:tcW w:w="360" w:type="dxa"/>
                        <w:vMerge w:val="restart"/>
                        <w:textDirection w:val="btLr"/>
                      </w:tcPr>
                      <w:p w:rsidR="008F7359" w:rsidRPr="00DE6CD7" w:rsidRDefault="008F7359" w:rsidP="00DE6CD7">
                        <w:pPr>
                          <w:bidi/>
                          <w:ind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extDirection w:val="btLr"/>
                        <w:vAlign w:val="center"/>
                      </w:tcPr>
                      <w:p w:rsidR="008F7359" w:rsidRPr="00DE6CD7" w:rsidRDefault="008F7359" w:rsidP="00DE6CD7">
                        <w:pPr>
                          <w:bidi/>
                          <w:ind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حفظ نباتات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پیش آگاهی و مدیریت تلفیقی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right" w:pos="0"/>
                            <w:tab w:val="right" w:pos="176"/>
                          </w:tabs>
                          <w:bidi/>
                          <w:ind w:left="0" w:firstLine="0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ردیابی با فرمون جنسی: مگس میوه مدیترانه در 12 ایستگاه</w:t>
                        </w:r>
                        <w:r w:rsidR="00D5320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در سطح 12 هکتار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آفت بید کلم کلزا در سطح 100 هکتار، کرم چوبخوار پسته (کرمانیا) وتعیین پیک پرواز و زمان مناسب مبارزه در 4 ایستگاه</w:t>
                        </w:r>
                        <w:r w:rsidR="00D5320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سطح 2 هکتار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، خوشه خوار انگور </w:t>
                        </w:r>
                        <w:r w:rsidR="00D5320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و 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تعیین پیک پرواز وزمان مناسب مبارزه در 1 ایستگاه</w:t>
                        </w:r>
                        <w:r w:rsidR="00D5320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یک هکتار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سرشاخه خوار هلو (آنارسیا) تعیین پیک پرواز وزمان مناسب مبارزه در 3 ایستگاه</w:t>
                        </w:r>
                        <w:r w:rsidR="00D5320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3 هکتار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کرم گلوگاه انار در 5 ایستگاه</w:t>
                        </w:r>
                        <w:r w:rsidR="00D5320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در سطح 5 هکتار</w:t>
                        </w:r>
                        <w:r w:rsidR="00D400CB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D400CB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مبارزه 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در سطح کل شهرستان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پایش وردیابی پروانه مینوز گوجه فرنگی(توتا) در 2 ایستگاه (گلخانه)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0"/>
                            <w:tab w:val="right" w:pos="176"/>
                          </w:tabs>
                          <w:bidi/>
                          <w:ind w:left="0" w:firstLine="0"/>
                          <w:jc w:val="both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رد یابی مشاهده ای: ردیابی کرم برگخوار پاییزه ، بیماری لکه نواری باکتریایی گندم، زنبور مغز خوار پسته، سرخرطومی یونجه، شته مومی کلزا، شارکا و آتشک درختان دانه دار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در سطح کل شهرستان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استفاده بهینه از سموم و به میزان لازم</w:t>
                        </w:r>
                      </w:p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تولید محصول سالم </w:t>
                        </w:r>
                      </w:p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پیش اگاهی در مورد آفات قرنطینه </w:t>
                        </w:r>
                      </w:p>
                      <w:p w:rsidR="00F83B2A" w:rsidRPr="00DE6CD7" w:rsidRDefault="00F83B2A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عملکرد محصول زراعی و باغی</w:t>
                        </w:r>
                      </w:p>
                    </w:tc>
                  </w:tr>
                  <w:tr w:rsidR="008F7359" w:rsidRPr="00DE6CD7" w:rsidTr="00FF3B73">
                    <w:trPr>
                      <w:trHeight w:val="1239"/>
                    </w:trPr>
                    <w:tc>
                      <w:tcPr>
                        <w:tcW w:w="36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سطح مبارزه بیولوژیک و بکارگیری فرآورده ها و تجهیزات مبارزه غیر شیمیایی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0"/>
                            <w:tab w:val="right" w:pos="72"/>
                            <w:tab w:val="right" w:pos="176"/>
                            <w:tab w:val="right" w:pos="252"/>
                          </w:tabs>
                          <w:bidi/>
                          <w:ind w:left="0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شکار انبوه بید کلم در سطح 3 هکتار کلزا توسط تله فرمونی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 کنترل آفت در سطح 100 هکتار</w:t>
                        </w:r>
                      </w:p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0"/>
                            <w:tab w:val="right" w:pos="176"/>
                            <w:tab w:val="right" w:pos="342"/>
                          </w:tabs>
                          <w:bidi/>
                          <w:ind w:left="0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توزیع عوامل بیولوژیک مانند کارت زرد و آبی و رول زرد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کنترل عوامل خسارت زای گیاهی بدون مصرف سم و تولید محصول سالم</w:t>
                        </w:r>
                      </w:p>
                    </w:tc>
                  </w:tr>
                  <w:tr w:rsidR="008F7359" w:rsidRPr="00DE6CD7" w:rsidTr="00FF3B73">
                    <w:trPr>
                      <w:trHeight w:val="848"/>
                    </w:trPr>
                    <w:tc>
                      <w:tcPr>
                        <w:tcW w:w="36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ردیابی و مبارزه با آفات عمومی و همگانی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0"/>
                            <w:tab w:val="right" w:pos="176"/>
                          </w:tabs>
                          <w:bidi/>
                          <w:ind w:left="0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ردیابی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 رصد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سن مادر وپوره سن غلات در سطح 7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00 هکتار گندم و جو</w:t>
                        </w:r>
                      </w:p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0"/>
                            <w:tab w:val="right" w:pos="176"/>
                          </w:tabs>
                          <w:bidi/>
                          <w:ind w:left="0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پروپ برداری موش صحرایی و توزیع سم فسفر دوزنگ در مزارع</w:t>
                        </w:r>
                        <w:r w:rsidR="00107BB5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حبیب آباد در سطح 5 هکتار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تولید گندم و جو با درصد سن زدگی مورد تایید اداره غله</w:t>
                        </w:r>
                      </w:p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کنترل خسارت موش صحرایی در مزارع</w:t>
                        </w:r>
                      </w:p>
                    </w:tc>
                  </w:tr>
                  <w:tr w:rsidR="008F7359" w:rsidRPr="00DE6CD7" w:rsidTr="00FF3B73">
                    <w:trPr>
                      <w:trHeight w:val="536"/>
                    </w:trPr>
                    <w:tc>
                      <w:tcPr>
                        <w:tcW w:w="36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ردیابی ، شناسایی و کنترل عوامل خسارتزای گیاهی قرنطینه ای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0"/>
                            <w:tab w:val="right" w:pos="176"/>
                          </w:tabs>
                          <w:bidi/>
                          <w:ind w:left="0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ردیابی آفات قرنطینه ای مانند مگس میوه مدیترانه ،آتشک درختان دانه دار،کرم برگخوار مصری پاییزه، سن قهوه ای باغات و ...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پیشگیری از خسارت آفات قرنطینه ای</w:t>
                        </w:r>
                      </w:p>
                    </w:tc>
                  </w:tr>
                  <w:tr w:rsidR="008F7359" w:rsidRPr="00DE6CD7" w:rsidTr="00FF3B73">
                    <w:trPr>
                      <w:trHeight w:val="775"/>
                    </w:trPr>
                    <w:tc>
                      <w:tcPr>
                        <w:tcW w:w="36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8F7359" w:rsidRPr="00DE6CD7" w:rsidRDefault="008F7359" w:rsidP="00DE6CD7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سطح زیر کشت محصول سالم تحت پوشش مدیریت تلفیقی آفات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8F7359" w:rsidRPr="00DE6CD7" w:rsidRDefault="008E3BC8" w:rsidP="00DE6CD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right" w:pos="0"/>
                            <w:tab w:val="right" w:pos="176"/>
                          </w:tabs>
                          <w:bidi/>
                          <w:ind w:left="0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</w:t>
                        </w:r>
                        <w:r w:rsidR="008F7359"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رگزاری کلاسهای آموزشی در جعت تولید محصول سالم و توزیع عوامل بیولوژیک در گلخانه ها ومزارع صیفی جات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8F7359" w:rsidRPr="00DE6CD7" w:rsidRDefault="008F7359" w:rsidP="00DE6CD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DE6CD7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ارتقاء سطح دانش بهره برداران</w:t>
                        </w:r>
                      </w:p>
                    </w:tc>
                  </w:tr>
                </w:tbl>
                <w:p w:rsidR="00350AB7" w:rsidRPr="00DE6CD7" w:rsidRDefault="00350AB7" w:rsidP="00DE6CD7">
                  <w:pPr>
                    <w:bidi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DE6CD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 w:rsidR="00FF3B73" w:rsidRPr="00373CA7">
        <w:rPr>
          <w:rFonts w:cs="B Titr" w:hint="cs"/>
          <w:sz w:val="28"/>
          <w:szCs w:val="28"/>
          <w:rtl/>
          <w:lang w:bidi="fa-IR"/>
        </w:rPr>
        <w:t xml:space="preserve"> عملکرد سال </w:t>
      </w:r>
      <w:r w:rsidRPr="00DB07AB">
        <w:rPr>
          <w:noProof/>
          <w:sz w:val="28"/>
          <w:szCs w:val="28"/>
        </w:rPr>
        <w:pict>
          <v:shape id="_x0000_s1028" type="#_x0000_t202" style="position:absolute;left:0;text-align:left;margin-left:-37.85pt;margin-top:-6.45pt;width:91.4pt;height:60pt;z-index:251659264;mso-position-horizontal-relative:text;mso-position-vertical-relative:text" stroked="f">
            <v:textbox style="mso-next-textbox:#_x0000_s1028"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Pr="00DB07AB">
        <w:rPr>
          <w:noProof/>
          <w:sz w:val="28"/>
          <w:szCs w:val="28"/>
        </w:rPr>
        <w:pict>
          <v:shape id="_x0000_s1029" type="#_x0000_t202" style="position:absolute;left:0;text-align:left;margin-left:-17.55pt;margin-top:128.3pt;width:468.95pt;height:21.25pt;z-index:251660288;mso-position-horizontal-relative:text;mso-position-vertical-relative:text" stroked="f">
            <v:textbox style="mso-next-textbox:#_x0000_s1029"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="001B0868">
        <w:rPr>
          <w:rFonts w:cs="B Titr"/>
          <w:sz w:val="28"/>
          <w:szCs w:val="28"/>
          <w:lang w:bidi="fa-IR"/>
        </w:rPr>
        <w:t>1398</w:t>
      </w:r>
      <w:r w:rsidR="001D17D6" w:rsidRPr="00373CA7">
        <w:rPr>
          <w:rFonts w:cs="B Titr" w:hint="cs"/>
          <w:sz w:val="28"/>
          <w:szCs w:val="28"/>
          <w:rtl/>
          <w:lang w:bidi="fa-IR"/>
        </w:rPr>
        <w:t>واحد حفظ نباتات</w:t>
      </w:r>
    </w:p>
    <w:sectPr w:rsidR="00E97A41" w:rsidRPr="00373CA7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03"/>
    <w:multiLevelType w:val="hybridMultilevel"/>
    <w:tmpl w:val="679ADD44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E96"/>
    <w:multiLevelType w:val="hybridMultilevel"/>
    <w:tmpl w:val="A53EB324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2B38"/>
    <w:multiLevelType w:val="hybridMultilevel"/>
    <w:tmpl w:val="599AC44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45A1"/>
    <w:multiLevelType w:val="hybridMultilevel"/>
    <w:tmpl w:val="DEE45EB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5DC8"/>
    <w:multiLevelType w:val="hybridMultilevel"/>
    <w:tmpl w:val="144E5CA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598"/>
    <w:multiLevelType w:val="hybridMultilevel"/>
    <w:tmpl w:val="96D61CA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51C3"/>
    <w:multiLevelType w:val="hybridMultilevel"/>
    <w:tmpl w:val="EEC6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A7C7B"/>
    <w:multiLevelType w:val="hybridMultilevel"/>
    <w:tmpl w:val="BF18A22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7FC0"/>
    <w:multiLevelType w:val="hybridMultilevel"/>
    <w:tmpl w:val="9236946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016E8"/>
    <w:multiLevelType w:val="hybridMultilevel"/>
    <w:tmpl w:val="DBB06B8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353E1"/>
    <w:multiLevelType w:val="hybridMultilevel"/>
    <w:tmpl w:val="3E3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7C8B"/>
    <w:multiLevelType w:val="hybridMultilevel"/>
    <w:tmpl w:val="7F5A0FC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358B"/>
    <w:multiLevelType w:val="hybridMultilevel"/>
    <w:tmpl w:val="924CFA4A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027610"/>
    <w:rsid w:val="00084E08"/>
    <w:rsid w:val="00107BB5"/>
    <w:rsid w:val="001104C5"/>
    <w:rsid w:val="00114E74"/>
    <w:rsid w:val="001B0868"/>
    <w:rsid w:val="001D17D6"/>
    <w:rsid w:val="00287CFD"/>
    <w:rsid w:val="002A4D5A"/>
    <w:rsid w:val="002D49B0"/>
    <w:rsid w:val="00337198"/>
    <w:rsid w:val="00350AB7"/>
    <w:rsid w:val="003724C3"/>
    <w:rsid w:val="00373CA7"/>
    <w:rsid w:val="0044502C"/>
    <w:rsid w:val="0048595C"/>
    <w:rsid w:val="004B7599"/>
    <w:rsid w:val="004D7628"/>
    <w:rsid w:val="00563C8A"/>
    <w:rsid w:val="005825BA"/>
    <w:rsid w:val="00591CB2"/>
    <w:rsid w:val="005A03AC"/>
    <w:rsid w:val="00610104"/>
    <w:rsid w:val="006276F1"/>
    <w:rsid w:val="00770C55"/>
    <w:rsid w:val="007D3D81"/>
    <w:rsid w:val="008019C3"/>
    <w:rsid w:val="00813C0B"/>
    <w:rsid w:val="00845271"/>
    <w:rsid w:val="008D7C4A"/>
    <w:rsid w:val="008E3BC8"/>
    <w:rsid w:val="008F7359"/>
    <w:rsid w:val="00992B4C"/>
    <w:rsid w:val="009A7134"/>
    <w:rsid w:val="009C0F66"/>
    <w:rsid w:val="00A3665F"/>
    <w:rsid w:val="00B10EE9"/>
    <w:rsid w:val="00B20428"/>
    <w:rsid w:val="00B83370"/>
    <w:rsid w:val="00B90ADF"/>
    <w:rsid w:val="00BB10EF"/>
    <w:rsid w:val="00BC3103"/>
    <w:rsid w:val="00BD7523"/>
    <w:rsid w:val="00C37ECA"/>
    <w:rsid w:val="00C51998"/>
    <w:rsid w:val="00CE5A52"/>
    <w:rsid w:val="00D157C0"/>
    <w:rsid w:val="00D400CB"/>
    <w:rsid w:val="00D53209"/>
    <w:rsid w:val="00DB0733"/>
    <w:rsid w:val="00DB07AB"/>
    <w:rsid w:val="00DD14C2"/>
    <w:rsid w:val="00DE6CD7"/>
    <w:rsid w:val="00DF5394"/>
    <w:rsid w:val="00E30AC9"/>
    <w:rsid w:val="00E97A41"/>
    <w:rsid w:val="00F83B2A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380E-CBED-43F9-BBE7-36C688EB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17</cp:revision>
  <dcterms:created xsi:type="dcterms:W3CDTF">2019-07-31T05:25:00Z</dcterms:created>
  <dcterms:modified xsi:type="dcterms:W3CDTF">2020-06-15T06:32:00Z</dcterms:modified>
</cp:coreProperties>
</file>